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837B7C"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="00837B7C"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837B7C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Pr="002657C0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DD4C38" w:rsidRPr="002657C0" w:rsidRDefault="00DD4C38" w:rsidP="00DD4C38">
      <w:pPr>
        <w:rPr>
          <w:sz w:val="24"/>
          <w:szCs w:val="24"/>
        </w:rPr>
      </w:pPr>
    </w:p>
    <w:tbl>
      <w:tblPr>
        <w:tblW w:w="9654" w:type="dxa"/>
        <w:tblInd w:w="93" w:type="dxa"/>
        <w:tblLook w:val="0000"/>
      </w:tblPr>
      <w:tblGrid>
        <w:gridCol w:w="640"/>
        <w:gridCol w:w="1520"/>
        <w:gridCol w:w="2020"/>
        <w:gridCol w:w="840"/>
        <w:gridCol w:w="760"/>
        <w:gridCol w:w="1440"/>
        <w:gridCol w:w="2434"/>
      </w:tblGrid>
      <w:tr w:rsidR="00EC70CA" w:rsidRPr="00FB0159" w:rsidTr="0065080B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物料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规格型号/品牌/服务内容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单位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数量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单价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备注</w:t>
            </w:r>
          </w:p>
        </w:tc>
      </w:tr>
      <w:tr w:rsidR="00EC70CA" w:rsidRPr="00FB0159" w:rsidTr="0065080B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EC70CA" w:rsidRPr="00FB0159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电缆故障查找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10kV/750V/400V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处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</w:p>
        </w:tc>
      </w:tr>
      <w:tr w:rsidR="00EC70CA" w:rsidRPr="00FB0159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挖掘及回填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松土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每米单价</w:t>
            </w:r>
          </w:p>
        </w:tc>
      </w:tr>
      <w:tr w:rsidR="00EC70CA" w:rsidRPr="00FB0159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10kV　3*150mm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包含材料及电缆头制作</w:t>
            </w:r>
          </w:p>
        </w:tc>
      </w:tr>
      <w:tr w:rsidR="00EC70CA" w:rsidRPr="00FB0159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750V 185mm单芯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包含材料及电缆头制作</w:t>
            </w:r>
          </w:p>
        </w:tc>
      </w:tr>
      <w:tr w:rsidR="00EC70CA" w:rsidRPr="00FB0159" w:rsidTr="0065080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电缆中间头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400V 5*(25-240) 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包含材料及电缆头制作</w:t>
            </w:r>
          </w:p>
        </w:tc>
      </w:tr>
      <w:tr w:rsidR="00EC70CA" w:rsidRPr="00FB0159" w:rsidTr="00EC70CA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终端头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10kV　3*150mm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套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/>
                <w:kern w:val="0"/>
                <w:szCs w:val="21"/>
              </w:rPr>
              <w:t>包含材料及电缆头制作</w:t>
            </w:r>
          </w:p>
        </w:tc>
      </w:tr>
      <w:tr w:rsidR="00EC70CA" w:rsidRPr="00FB0159" w:rsidTr="00D57B85">
        <w:trPr>
          <w:trHeight w:val="420"/>
        </w:trPr>
        <w:tc>
          <w:tcPr>
            <w:tcW w:w="5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FB0159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Pr="00FB0159" w:rsidRDefault="00EC70CA" w:rsidP="0065080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8194"/>
      </w:tblGrid>
      <w:tr w:rsidR="00DE5ABE" w:rsidRPr="00837B7C" w:rsidTr="00A95B3E">
        <w:trPr>
          <w:trHeight w:val="670"/>
          <w:jc w:val="center"/>
        </w:trPr>
        <w:tc>
          <w:tcPr>
            <w:tcW w:w="2054" w:type="dxa"/>
            <w:vAlign w:val="center"/>
          </w:tcPr>
          <w:p w:rsidR="00DE5ABE" w:rsidRPr="00837B7C" w:rsidRDefault="00DE5AB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8194" w:type="dxa"/>
            <w:vAlign w:val="center"/>
          </w:tcPr>
          <w:p w:rsidR="00DE5ABE" w:rsidRPr="00837B7C" w:rsidRDefault="00837B7C" w:rsidP="00A95B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</w:t>
            </w:r>
            <w:r w:rsidR="008A101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电车</w:t>
            </w:r>
            <w:r w:rsidRPr="00837B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电力电缆故障修复的外委”的供应商</w:t>
            </w:r>
          </w:p>
        </w:tc>
      </w:tr>
      <w:tr w:rsidR="00DE5ABE" w:rsidRPr="00837B7C" w:rsidTr="00A95B3E">
        <w:trPr>
          <w:trHeight w:val="2307"/>
          <w:jc w:val="center"/>
        </w:trPr>
        <w:tc>
          <w:tcPr>
            <w:tcW w:w="2054" w:type="dxa"/>
            <w:vAlign w:val="center"/>
          </w:tcPr>
          <w:p w:rsidR="00DE5ABE" w:rsidRPr="00837B7C" w:rsidRDefault="00DE5ABE" w:rsidP="00DE5A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需求内容</w:t>
            </w:r>
          </w:p>
        </w:tc>
        <w:tc>
          <w:tcPr>
            <w:tcW w:w="8194" w:type="dxa"/>
          </w:tcPr>
          <w:p w:rsidR="00A95B3E" w:rsidRPr="00837B7C" w:rsidRDefault="00A95B3E" w:rsidP="00A95B3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7B7C" w:rsidRPr="00837B7C" w:rsidRDefault="00837B7C" w:rsidP="00837B7C">
            <w:pPr>
              <w:widowControl/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施工单位主要负责以下工作：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1.查找电缆故障点；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 xml:space="preserve">2.挖掘故障点位电缆； 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3.更换故障电缆；</w:t>
            </w: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4.制作电缆头中间、终端头；</w:t>
            </w:r>
          </w:p>
          <w:p w:rsidR="00837B7C" w:rsidRPr="00837B7C" w:rsidRDefault="00837B7C" w:rsidP="00837B7C">
            <w:pPr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5.恢复电缆井；</w:t>
            </w:r>
          </w:p>
          <w:p w:rsidR="00837B7C" w:rsidRPr="00837B7C" w:rsidRDefault="00837B7C" w:rsidP="00837B7C">
            <w:pPr>
              <w:rPr>
                <w:rFonts w:asciiTheme="minorEastAsia" w:eastAsiaTheme="minorEastAsia" w:hAnsiTheme="minorEastAsia"/>
                <w:sz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6.修复完成后出具质量检测报告；</w:t>
            </w:r>
          </w:p>
          <w:p w:rsidR="00837B7C" w:rsidRDefault="00837B7C" w:rsidP="00837B7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</w:rPr>
              <w:t>7.</w:t>
            </w:r>
            <w:r w:rsidRPr="00837B7C">
              <w:rPr>
                <w:rFonts w:asciiTheme="minorEastAsia" w:eastAsiaTheme="minorEastAsia" w:hAnsiTheme="minorEastAsia" w:cs="宋体"/>
                <w:sz w:val="24"/>
                <w:szCs w:val="24"/>
              </w:rPr>
              <w:t>合同有效期为1年</w:t>
            </w:r>
            <w:r w:rsidR="00EC70C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  <w:p w:rsidR="00EC70CA" w:rsidRPr="00837B7C" w:rsidRDefault="00EC70CA" w:rsidP="00837B7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具体报价明细见附件。</w:t>
            </w:r>
          </w:p>
          <w:p w:rsidR="00DE5ABE" w:rsidRPr="00837B7C" w:rsidRDefault="00DE5ABE" w:rsidP="00A95B3E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5ABE" w:rsidRPr="00837B7C" w:rsidTr="00A95B3E">
        <w:trPr>
          <w:trHeight w:val="1533"/>
          <w:jc w:val="center"/>
        </w:trPr>
        <w:tc>
          <w:tcPr>
            <w:tcW w:w="2054" w:type="dxa"/>
            <w:vAlign w:val="center"/>
          </w:tcPr>
          <w:p w:rsidR="00DE5ABE" w:rsidRPr="00837B7C" w:rsidRDefault="00A95B3E" w:rsidP="00EE7BD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hint="eastAsia"/>
                <w:sz w:val="24"/>
                <w:szCs w:val="24"/>
              </w:rPr>
              <w:t>特殊要求</w:t>
            </w:r>
          </w:p>
        </w:tc>
        <w:tc>
          <w:tcPr>
            <w:tcW w:w="8194" w:type="dxa"/>
          </w:tcPr>
          <w:p w:rsidR="00A95B3E" w:rsidRPr="00837B7C" w:rsidRDefault="00A95B3E" w:rsidP="00A95B3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7B7C" w:rsidRPr="00837B7C" w:rsidRDefault="00837B7C" w:rsidP="00837B7C">
            <w:pPr>
              <w:widowControl/>
              <w:jc w:val="left"/>
              <w:rPr>
                <w:rFonts w:asciiTheme="minorEastAsia" w:eastAsiaTheme="minorEastAsia" w:hAnsiTheme="minorEastAsia" w:cstheme="minorHAnsi"/>
                <w:sz w:val="24"/>
              </w:rPr>
            </w:pPr>
            <w:r w:rsidRPr="00837B7C">
              <w:rPr>
                <w:rFonts w:asciiTheme="minorEastAsia" w:eastAsiaTheme="minorEastAsia" w:hAnsiTheme="minorEastAsia" w:cstheme="minorHAnsi" w:hint="eastAsia"/>
                <w:sz w:val="24"/>
              </w:rPr>
              <w:t>1.</w:t>
            </w:r>
            <w:r w:rsidRPr="00837B7C">
              <w:rPr>
                <w:rFonts w:asciiTheme="minorEastAsia" w:eastAsiaTheme="minorEastAsia" w:hAnsiTheme="minorEastAsia" w:cstheme="minorHAnsi"/>
                <w:sz w:val="24"/>
              </w:rPr>
              <w:t>施工单位操作人员应具备高压电工证；</w:t>
            </w:r>
          </w:p>
          <w:p w:rsidR="00DE5ABE" w:rsidRPr="00837B7C" w:rsidRDefault="00837B7C" w:rsidP="00837B7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7B7C">
              <w:rPr>
                <w:rFonts w:asciiTheme="minorEastAsia" w:eastAsiaTheme="minorEastAsia" w:hAnsiTheme="minorEastAsia" w:cstheme="minorHAnsi" w:hint="eastAsia"/>
                <w:sz w:val="24"/>
              </w:rPr>
              <w:t>2.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施工单位应具有承装、承修、承试电力</w:t>
            </w:r>
            <w:r w:rsidRPr="00837B7C">
              <w:rPr>
                <w:rFonts w:asciiTheme="minorEastAsia" w:eastAsiaTheme="minorEastAsia" w:hAnsiTheme="minorEastAsia"/>
                <w:sz w:val="24"/>
              </w:rPr>
              <w:t>设施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五级许</w:t>
            </w:r>
            <w:r w:rsidRPr="00837B7C">
              <w:rPr>
                <w:rFonts w:asciiTheme="minorEastAsia" w:eastAsiaTheme="minorEastAsia" w:hAnsiTheme="minorEastAsia"/>
                <w:sz w:val="24"/>
              </w:rPr>
              <w:t>可证</w:t>
            </w:r>
            <w:r w:rsidRPr="00837B7C">
              <w:rPr>
                <w:rFonts w:asciiTheme="minorEastAsia" w:eastAsiaTheme="minorEastAsia" w:hAnsiTheme="minorEastAsia" w:hint="eastAsia"/>
                <w:sz w:val="24"/>
              </w:rPr>
              <w:t>及以上资质。</w:t>
            </w:r>
          </w:p>
        </w:tc>
      </w:tr>
    </w:tbl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EC70CA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附件：</w:t>
      </w:r>
    </w:p>
    <w:tbl>
      <w:tblPr>
        <w:tblW w:w="9229" w:type="dxa"/>
        <w:jc w:val="center"/>
        <w:tblInd w:w="93" w:type="dxa"/>
        <w:tblLayout w:type="fixed"/>
        <w:tblLook w:val="0000"/>
      </w:tblPr>
      <w:tblGrid>
        <w:gridCol w:w="1008"/>
        <w:gridCol w:w="1842"/>
        <w:gridCol w:w="2835"/>
        <w:gridCol w:w="851"/>
        <w:gridCol w:w="2693"/>
      </w:tblGrid>
      <w:tr w:rsidR="00EC70CA" w:rsidTr="00EC70CA">
        <w:trPr>
          <w:trHeight w:val="285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物料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规格型号/品牌/服务内容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单位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备注</w:t>
            </w:r>
          </w:p>
        </w:tc>
      </w:tr>
      <w:tr w:rsidR="00EC70CA" w:rsidTr="00EC70CA">
        <w:trPr>
          <w:trHeight w:val="300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电缆故障查找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10kV/750V/400V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　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挖掘及回填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松土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每米单价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750V 185mm单芯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电缆中间头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400V 5*(25-240)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  <w:tr w:rsidR="00EC70CA" w:rsidTr="00EC70CA">
        <w:trPr>
          <w:trHeight w:val="42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终端头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10kV　3*150mm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70CA" w:rsidRDefault="00EC70CA" w:rsidP="0065080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包含材料及电缆头制作</w:t>
            </w:r>
          </w:p>
        </w:tc>
      </w:tr>
    </w:tbl>
    <w:p w:rsidR="00EC70CA" w:rsidRDefault="00EC70CA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p w:rsidR="00D66DAE" w:rsidRDefault="00D66DAE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3260A" w:rsidRPr="00D66DAE" w:rsidRDefault="00560BFC" w:rsidP="00D66DAE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FB0159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</w:t>
      </w:r>
      <w:r w:rsid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电力电缆故障修复的外委”的供应商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</w:t>
      </w:r>
      <w:r w:rsidR="008A101E" w:rsidRP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电力电缆故障修复的外委”的供应商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</w:t>
      </w:r>
      <w:r w:rsidR="008A101E" w:rsidRPr="008A101E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电车</w:t>
      </w:r>
      <w:r w:rsidR="00837B7C" w:rsidRPr="00837B7C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电力电缆故障修复的外委”的供应商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8A101E" w:rsidRDefault="008A101E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8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16" w:rsidRDefault="00DF7416">
      <w:r>
        <w:separator/>
      </w:r>
    </w:p>
  </w:endnote>
  <w:endnote w:type="continuationSeparator" w:id="0">
    <w:p w:rsidR="00DF7416" w:rsidRDefault="00D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030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30F7">
              <w:rPr>
                <w:b/>
                <w:sz w:val="24"/>
                <w:szCs w:val="24"/>
              </w:rPr>
              <w:fldChar w:fldCharType="separate"/>
            </w:r>
            <w:r w:rsidR="00FB0159">
              <w:rPr>
                <w:b/>
                <w:noProof/>
              </w:rPr>
              <w:t>4</w:t>
            </w:r>
            <w:r w:rsidR="004030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030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30F7">
              <w:rPr>
                <w:b/>
                <w:sz w:val="24"/>
                <w:szCs w:val="24"/>
              </w:rPr>
              <w:fldChar w:fldCharType="separate"/>
            </w:r>
            <w:r w:rsidR="00FB0159">
              <w:rPr>
                <w:b/>
                <w:noProof/>
              </w:rPr>
              <w:t>15</w:t>
            </w:r>
            <w:r w:rsidR="004030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16" w:rsidRDefault="00DF7416">
      <w:r>
        <w:separator/>
      </w:r>
    </w:p>
  </w:footnote>
  <w:footnote w:type="continuationSeparator" w:id="0">
    <w:p w:rsidR="00DF7416" w:rsidRDefault="00DF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CD6"/>
    <w:rsid w:val="000360F0"/>
    <w:rsid w:val="0004213D"/>
    <w:rsid w:val="00045C19"/>
    <w:rsid w:val="0005111F"/>
    <w:rsid w:val="000613E2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5C98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B67C9"/>
    <w:rsid w:val="001B763B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3192"/>
    <w:rsid w:val="001F373A"/>
    <w:rsid w:val="001F4E09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8DC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030F7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37B7C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A101E"/>
    <w:rsid w:val="008B1781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83005"/>
    <w:rsid w:val="00987A0F"/>
    <w:rsid w:val="00990F30"/>
    <w:rsid w:val="00990F56"/>
    <w:rsid w:val="009A520F"/>
    <w:rsid w:val="009A7A48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52B1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DF7416"/>
    <w:rsid w:val="00E0203F"/>
    <w:rsid w:val="00E04314"/>
    <w:rsid w:val="00E0505D"/>
    <w:rsid w:val="00E06888"/>
    <w:rsid w:val="00E10FAE"/>
    <w:rsid w:val="00E11B88"/>
    <w:rsid w:val="00E23C7D"/>
    <w:rsid w:val="00E2480D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C70CA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0159"/>
    <w:rsid w:val="00FB2A41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9ADE-09B6-4565-9322-AA3BABDE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730</Words>
  <Characters>4161</Characters>
  <Application>Microsoft Office Word</Application>
  <DocSecurity>0</DocSecurity>
  <Lines>34</Lines>
  <Paragraphs>9</Paragraphs>
  <ScaleCrop>false</ScaleCrop>
  <Company>Lenovo (Beijing) Limited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58</cp:revision>
  <cp:lastPrinted>2024-04-09T07:27:00Z</cp:lastPrinted>
  <dcterms:created xsi:type="dcterms:W3CDTF">2024-03-22T08:14:00Z</dcterms:created>
  <dcterms:modified xsi:type="dcterms:W3CDTF">2024-05-23T08:37:00Z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