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hint="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6D995AA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bookmarkStart w:id="0" w:name="OLE_LINK3"/>
            <w:r w:rsidR="00A20E5A">
              <w:rPr>
                <w:rFonts w:asciiTheme="minorEastAsia" w:eastAsiaTheme="minorEastAsia" w:hAnsiTheme="minorEastAsia" w:hint="eastAsia"/>
                <w:szCs w:val="21"/>
              </w:rPr>
              <w:t>魏妍君</w:t>
            </w:r>
            <w:bookmarkEnd w:id="0"/>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3C8A5361" w:rsidR="00F762D6" w:rsidRDefault="00164A1E">
            <w:pPr>
              <w:jc w:val="left"/>
              <w:rPr>
                <w:rFonts w:asciiTheme="minorEastAsia" w:eastAsiaTheme="minorEastAsia" w:hAnsiTheme="minorEastAsia"/>
                <w:szCs w:val="21"/>
              </w:rPr>
            </w:pPr>
            <w:r w:rsidRPr="00164A1E">
              <w:rPr>
                <w:rFonts w:asciiTheme="minorEastAsia" w:eastAsiaTheme="minorEastAsia" w:hAnsiTheme="minorEastAsia" w:hint="eastAsia"/>
              </w:rPr>
              <w:t>招募“沈阳浑南有轨电车</w:t>
            </w:r>
            <w:r w:rsidR="00A20E5A">
              <w:rPr>
                <w:rFonts w:asciiTheme="minorEastAsia" w:eastAsiaTheme="minorEastAsia" w:hAnsiTheme="minorEastAsia" w:hint="eastAsia"/>
              </w:rPr>
              <w:t>液压油采购</w:t>
            </w:r>
            <w:r w:rsidRPr="00164A1E">
              <w:rPr>
                <w:rFonts w:asciiTheme="minorEastAsia" w:eastAsiaTheme="minorEastAsia" w:hAnsiTheme="minorEastAsia" w:hint="eastAsia"/>
              </w:rPr>
              <w:t>”的供应商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0C7640C9"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A20E5A">
              <w:rPr>
                <w:rFonts w:asciiTheme="minorEastAsia" w:eastAsiaTheme="minorEastAsia" w:hAnsiTheme="minorEastAsia" w:hint="eastAsia"/>
                <w:szCs w:val="21"/>
              </w:rPr>
              <w:t>魏妍君</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w:t>
            </w:r>
            <w:r w:rsidR="00A20E5A">
              <w:rPr>
                <w:rFonts w:asciiTheme="minorEastAsia" w:eastAsiaTheme="minorEastAsia" w:hAnsiTheme="minorEastAsia" w:hint="eastAsia"/>
                <w:szCs w:val="21"/>
              </w:rPr>
              <w:t>5</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61FCF357" w:rsidR="00F762D6" w:rsidRDefault="00164A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w:t>
            </w:r>
            <w:r w:rsidR="00A20E5A">
              <w:rPr>
                <w:rFonts w:asciiTheme="minorEastAsia" w:eastAsiaTheme="minorEastAsia" w:hAnsiTheme="minorEastAsia" w:hint="eastAsia"/>
                <w:sz w:val="22"/>
              </w:rPr>
              <w:t>液压油采购</w:t>
            </w:r>
            <w:r>
              <w:rPr>
                <w:rFonts w:asciiTheme="minorEastAsia" w:eastAsiaTheme="minorEastAsia" w:hAnsiTheme="minorEastAsia" w:hint="eastAsia"/>
                <w:sz w:val="22"/>
              </w:rPr>
              <w:t>”的供应商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p w14:paraId="06D2A389" w14:textId="79679D49" w:rsidR="00F762D6" w:rsidRPr="00B776F1" w:rsidRDefault="00F762D6">
      <w:pPr>
        <w:rPr>
          <w:rFonts w:asciiTheme="minorEastAsia" w:eastAsiaTheme="minorEastAsia" w:hAnsiTheme="minorEastAsia" w:cs="Arial"/>
          <w:b/>
          <w:color w:val="000000"/>
          <w:sz w:val="44"/>
          <w:szCs w:val="44"/>
        </w:rPr>
      </w:pPr>
    </w:p>
    <w:tbl>
      <w:tblPr>
        <w:tblW w:w="9644" w:type="dxa"/>
        <w:tblInd w:w="103" w:type="dxa"/>
        <w:tblLook w:val="04A0" w:firstRow="1" w:lastRow="0" w:firstColumn="1" w:lastColumn="0" w:noHBand="0" w:noVBand="1"/>
      </w:tblPr>
      <w:tblGrid>
        <w:gridCol w:w="700"/>
        <w:gridCol w:w="1080"/>
        <w:gridCol w:w="1080"/>
        <w:gridCol w:w="1000"/>
        <w:gridCol w:w="880"/>
        <w:gridCol w:w="940"/>
        <w:gridCol w:w="640"/>
        <w:gridCol w:w="773"/>
        <w:gridCol w:w="2551"/>
      </w:tblGrid>
      <w:tr w:rsidR="00A20E5A" w:rsidRPr="00A20E5A" w14:paraId="2B258ABA" w14:textId="77777777" w:rsidTr="00A20E5A">
        <w:trPr>
          <w:trHeight w:val="6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3648C"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5344F"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物料名称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4B8A7"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参考厂家/品牌</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CC58B"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参考型号</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34E78"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材质</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63DCB"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规格</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D5350"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单位</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1F13E"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数量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08E72"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备注</w:t>
            </w:r>
          </w:p>
        </w:tc>
      </w:tr>
      <w:tr w:rsidR="00A20E5A" w:rsidRPr="00A20E5A" w14:paraId="705653E5" w14:textId="77777777" w:rsidTr="00A20E5A">
        <w:trPr>
          <w:trHeigh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5A47CDD9" w14:textId="77777777" w:rsidR="00A20E5A" w:rsidRPr="00A20E5A" w:rsidRDefault="00A20E5A" w:rsidP="00A20E5A">
            <w:pPr>
              <w:widowControl/>
              <w:jc w:val="left"/>
              <w:rPr>
                <w:rFonts w:ascii="宋体" w:hAnsi="宋体"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FB0D43A" w14:textId="77777777" w:rsidR="00A20E5A" w:rsidRPr="00A20E5A" w:rsidRDefault="00A20E5A" w:rsidP="00A20E5A">
            <w:pPr>
              <w:widowControl/>
              <w:jc w:val="left"/>
              <w:rPr>
                <w:rFonts w:ascii="宋体" w:hAnsi="宋体" w:cs="宋体"/>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DCA791C" w14:textId="77777777" w:rsidR="00A20E5A" w:rsidRPr="00A20E5A" w:rsidRDefault="00A20E5A" w:rsidP="00A20E5A">
            <w:pPr>
              <w:widowControl/>
              <w:jc w:val="left"/>
              <w:rPr>
                <w:rFonts w:ascii="宋体" w:hAnsi="宋体" w:cs="宋体"/>
                <w:color w:val="000000"/>
                <w:kern w:val="0"/>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B94D7F4" w14:textId="77777777" w:rsidR="00A20E5A" w:rsidRPr="00A20E5A" w:rsidRDefault="00A20E5A" w:rsidP="00A20E5A">
            <w:pPr>
              <w:widowControl/>
              <w:jc w:val="left"/>
              <w:rPr>
                <w:rFonts w:ascii="宋体" w:hAnsi="宋体" w:cs="宋体"/>
                <w:color w:val="000000"/>
                <w:kern w:val="0"/>
                <w:szCs w:val="21"/>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082D68A3" w14:textId="77777777" w:rsidR="00A20E5A" w:rsidRPr="00A20E5A" w:rsidRDefault="00A20E5A" w:rsidP="00A20E5A">
            <w:pPr>
              <w:widowControl/>
              <w:jc w:val="left"/>
              <w:rPr>
                <w:rFonts w:ascii="宋体" w:hAnsi="宋体" w:cs="宋体"/>
                <w:color w:val="000000"/>
                <w:kern w:val="0"/>
                <w:szCs w:val="21"/>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113E325" w14:textId="77777777" w:rsidR="00A20E5A" w:rsidRPr="00A20E5A" w:rsidRDefault="00A20E5A" w:rsidP="00A20E5A">
            <w:pPr>
              <w:widowControl/>
              <w:jc w:val="left"/>
              <w:rPr>
                <w:rFonts w:ascii="宋体" w:hAnsi="宋体" w:cs="宋体"/>
                <w:color w:val="000000"/>
                <w:kern w:val="0"/>
                <w:szCs w:val="21"/>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2FDE98C" w14:textId="77777777" w:rsidR="00A20E5A" w:rsidRPr="00A20E5A" w:rsidRDefault="00A20E5A" w:rsidP="00A20E5A">
            <w:pPr>
              <w:widowControl/>
              <w:jc w:val="left"/>
              <w:rPr>
                <w:rFonts w:ascii="宋体" w:hAnsi="宋体" w:cs="宋体"/>
                <w:color w:val="000000"/>
                <w:kern w:val="0"/>
                <w:szCs w:val="21"/>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1F550F0" w14:textId="77777777" w:rsidR="00A20E5A" w:rsidRPr="00A20E5A" w:rsidRDefault="00A20E5A" w:rsidP="00A20E5A">
            <w:pPr>
              <w:widowControl/>
              <w:jc w:val="left"/>
              <w:rPr>
                <w:rFonts w:ascii="宋体" w:hAnsi="宋体" w:cs="宋体"/>
                <w:color w:val="000000"/>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B2EE00F" w14:textId="77777777" w:rsidR="00A20E5A" w:rsidRPr="00A20E5A" w:rsidRDefault="00A20E5A" w:rsidP="00A20E5A">
            <w:pPr>
              <w:widowControl/>
              <w:jc w:val="left"/>
              <w:rPr>
                <w:rFonts w:ascii="宋体" w:hAnsi="宋体" w:cs="宋体"/>
                <w:color w:val="000000"/>
                <w:kern w:val="0"/>
                <w:szCs w:val="21"/>
              </w:rPr>
            </w:pPr>
          </w:p>
        </w:tc>
      </w:tr>
      <w:tr w:rsidR="00A20E5A" w:rsidRPr="00A20E5A" w14:paraId="10056A05" w14:textId="77777777" w:rsidTr="00A20E5A">
        <w:trPr>
          <w:trHeight w:val="28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ADD7E17" w14:textId="77777777" w:rsidR="00A20E5A" w:rsidRPr="00A20E5A" w:rsidRDefault="00A20E5A" w:rsidP="00A20E5A">
            <w:pPr>
              <w:widowControl/>
              <w:jc w:val="center"/>
              <w:rPr>
                <w:rFonts w:ascii="宋体" w:hAnsi="宋体" w:cs="宋体"/>
                <w:color w:val="000000"/>
                <w:kern w:val="0"/>
                <w:szCs w:val="21"/>
              </w:rPr>
            </w:pPr>
            <w:r w:rsidRPr="00A20E5A">
              <w:rPr>
                <w:rFonts w:ascii="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5E3B029C" w14:textId="77777777" w:rsidR="00A20E5A" w:rsidRPr="00A20E5A" w:rsidRDefault="00A20E5A" w:rsidP="00A20E5A">
            <w:pPr>
              <w:widowControl/>
              <w:jc w:val="center"/>
              <w:rPr>
                <w:rFonts w:ascii="宋体" w:hAnsi="宋体" w:cs="宋体"/>
                <w:color w:val="000000"/>
                <w:kern w:val="0"/>
                <w:sz w:val="22"/>
              </w:rPr>
            </w:pPr>
            <w:r w:rsidRPr="00A20E5A">
              <w:rPr>
                <w:rFonts w:ascii="宋体" w:hAnsi="宋体" w:cs="宋体" w:hint="eastAsia"/>
                <w:color w:val="000000"/>
                <w:kern w:val="0"/>
                <w:sz w:val="22"/>
              </w:rPr>
              <w:t>液压油</w:t>
            </w:r>
          </w:p>
        </w:tc>
        <w:tc>
          <w:tcPr>
            <w:tcW w:w="1080" w:type="dxa"/>
            <w:tcBorders>
              <w:top w:val="nil"/>
              <w:left w:val="nil"/>
              <w:bottom w:val="single" w:sz="4" w:space="0" w:color="auto"/>
              <w:right w:val="single" w:sz="4" w:space="0" w:color="auto"/>
            </w:tcBorders>
            <w:shd w:val="clear" w:color="auto" w:fill="auto"/>
            <w:vAlign w:val="center"/>
            <w:hideMark/>
          </w:tcPr>
          <w:p w14:paraId="18DFF4BD" w14:textId="77777777" w:rsidR="00A20E5A" w:rsidRPr="00A20E5A" w:rsidRDefault="00A20E5A" w:rsidP="00A20E5A">
            <w:pPr>
              <w:widowControl/>
              <w:jc w:val="center"/>
              <w:rPr>
                <w:rFonts w:ascii="宋体" w:hAnsi="宋体" w:cs="宋体"/>
                <w:color w:val="000000"/>
                <w:kern w:val="0"/>
                <w:sz w:val="22"/>
              </w:rPr>
            </w:pPr>
            <w:r w:rsidRPr="00A20E5A">
              <w:rPr>
                <w:rFonts w:ascii="宋体" w:hAnsi="宋体" w:cs="宋体" w:hint="eastAsia"/>
                <w:color w:val="000000"/>
                <w:kern w:val="0"/>
                <w:sz w:val="22"/>
              </w:rPr>
              <w:t>FUCHS</w:t>
            </w:r>
          </w:p>
        </w:tc>
        <w:tc>
          <w:tcPr>
            <w:tcW w:w="1000" w:type="dxa"/>
            <w:tcBorders>
              <w:top w:val="nil"/>
              <w:left w:val="nil"/>
              <w:bottom w:val="single" w:sz="4" w:space="0" w:color="auto"/>
              <w:right w:val="single" w:sz="4" w:space="0" w:color="auto"/>
            </w:tcBorders>
            <w:shd w:val="clear" w:color="auto" w:fill="auto"/>
            <w:vAlign w:val="center"/>
            <w:hideMark/>
          </w:tcPr>
          <w:p w14:paraId="62BCB6DF" w14:textId="77777777" w:rsidR="00A20E5A" w:rsidRPr="00A20E5A" w:rsidRDefault="00A20E5A" w:rsidP="00A20E5A">
            <w:pPr>
              <w:widowControl/>
              <w:jc w:val="center"/>
              <w:rPr>
                <w:rFonts w:ascii="宋体" w:hAnsi="宋体" w:cs="宋体"/>
                <w:color w:val="000000"/>
                <w:kern w:val="0"/>
                <w:sz w:val="22"/>
              </w:rPr>
            </w:pPr>
            <w:r w:rsidRPr="00A20E5A">
              <w:rPr>
                <w:rFonts w:ascii="宋体" w:hAnsi="宋体" w:cs="宋体" w:hint="eastAsia"/>
                <w:color w:val="000000"/>
                <w:kern w:val="0"/>
                <w:sz w:val="22"/>
              </w:rPr>
              <w:t xml:space="preserve"> FUCHS RENOLIN ZAF 32 BHV</w:t>
            </w:r>
          </w:p>
        </w:tc>
        <w:tc>
          <w:tcPr>
            <w:tcW w:w="880" w:type="dxa"/>
            <w:tcBorders>
              <w:top w:val="nil"/>
              <w:left w:val="nil"/>
              <w:bottom w:val="single" w:sz="4" w:space="0" w:color="auto"/>
              <w:right w:val="single" w:sz="4" w:space="0" w:color="auto"/>
            </w:tcBorders>
            <w:shd w:val="clear" w:color="auto" w:fill="auto"/>
            <w:vAlign w:val="center"/>
            <w:hideMark/>
          </w:tcPr>
          <w:p w14:paraId="7CC07C66" w14:textId="77777777" w:rsidR="00A20E5A" w:rsidRPr="00A20E5A" w:rsidRDefault="00A20E5A" w:rsidP="00A20E5A">
            <w:pPr>
              <w:widowControl/>
              <w:jc w:val="center"/>
              <w:rPr>
                <w:rFonts w:ascii="宋体" w:hAnsi="宋体" w:cs="宋体"/>
                <w:color w:val="000000"/>
                <w:kern w:val="0"/>
                <w:sz w:val="20"/>
                <w:szCs w:val="20"/>
              </w:rPr>
            </w:pPr>
            <w:r w:rsidRPr="00A20E5A">
              <w:rPr>
                <w:rFonts w:ascii="宋体" w:hAnsi="宋体" w:cs="宋体" w:hint="eastAsia"/>
                <w:color w:val="000000"/>
                <w:kern w:val="0"/>
                <w:sz w:val="20"/>
                <w:szCs w:val="20"/>
              </w:rPr>
              <w:t>液压油</w:t>
            </w:r>
          </w:p>
        </w:tc>
        <w:tc>
          <w:tcPr>
            <w:tcW w:w="940" w:type="dxa"/>
            <w:tcBorders>
              <w:top w:val="nil"/>
              <w:left w:val="nil"/>
              <w:bottom w:val="single" w:sz="4" w:space="0" w:color="auto"/>
              <w:right w:val="single" w:sz="4" w:space="0" w:color="auto"/>
            </w:tcBorders>
            <w:shd w:val="clear" w:color="auto" w:fill="auto"/>
            <w:vAlign w:val="center"/>
            <w:hideMark/>
          </w:tcPr>
          <w:p w14:paraId="7F714AC3" w14:textId="77777777" w:rsidR="00A20E5A" w:rsidRPr="00A20E5A" w:rsidRDefault="00A20E5A" w:rsidP="00A20E5A">
            <w:pPr>
              <w:widowControl/>
              <w:jc w:val="center"/>
              <w:rPr>
                <w:rFonts w:ascii="宋体" w:hAnsi="宋体" w:cs="宋体"/>
                <w:kern w:val="0"/>
                <w:sz w:val="22"/>
              </w:rPr>
            </w:pPr>
            <w:r w:rsidRPr="00A20E5A">
              <w:rPr>
                <w:rFonts w:ascii="宋体" w:hAnsi="宋体" w:cs="宋体" w:hint="eastAsia"/>
                <w:kern w:val="0"/>
                <w:sz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84E28D4" w14:textId="77777777" w:rsidR="00A20E5A" w:rsidRPr="00A20E5A" w:rsidRDefault="00A20E5A" w:rsidP="00A20E5A">
            <w:pPr>
              <w:widowControl/>
              <w:jc w:val="center"/>
              <w:rPr>
                <w:rFonts w:ascii="宋体" w:hAnsi="宋体" w:cs="宋体"/>
                <w:color w:val="000000"/>
                <w:kern w:val="0"/>
                <w:sz w:val="20"/>
                <w:szCs w:val="20"/>
              </w:rPr>
            </w:pPr>
            <w:r w:rsidRPr="00A20E5A">
              <w:rPr>
                <w:rFonts w:ascii="宋体" w:hAnsi="宋体" w:cs="宋体" w:hint="eastAsia"/>
                <w:color w:val="000000"/>
                <w:kern w:val="0"/>
                <w:sz w:val="20"/>
                <w:szCs w:val="20"/>
              </w:rPr>
              <w:t>桶</w:t>
            </w:r>
          </w:p>
        </w:tc>
        <w:tc>
          <w:tcPr>
            <w:tcW w:w="773" w:type="dxa"/>
            <w:tcBorders>
              <w:top w:val="nil"/>
              <w:left w:val="nil"/>
              <w:bottom w:val="single" w:sz="4" w:space="0" w:color="auto"/>
              <w:right w:val="single" w:sz="4" w:space="0" w:color="auto"/>
            </w:tcBorders>
            <w:shd w:val="clear" w:color="auto" w:fill="auto"/>
            <w:vAlign w:val="center"/>
            <w:hideMark/>
          </w:tcPr>
          <w:p w14:paraId="29812EF3" w14:textId="77777777" w:rsidR="00A20E5A" w:rsidRPr="00A20E5A" w:rsidRDefault="00A20E5A" w:rsidP="00A20E5A">
            <w:pPr>
              <w:widowControl/>
              <w:jc w:val="center"/>
              <w:rPr>
                <w:rFonts w:ascii="宋体" w:hAnsi="宋体" w:cs="宋体"/>
                <w:color w:val="000000"/>
                <w:kern w:val="0"/>
                <w:sz w:val="20"/>
                <w:szCs w:val="20"/>
              </w:rPr>
            </w:pPr>
            <w:r w:rsidRPr="00A20E5A">
              <w:rPr>
                <w:rFonts w:ascii="宋体" w:hAnsi="宋体" w:cs="宋体" w:hint="eastAsia"/>
                <w:color w:val="000000"/>
                <w:kern w:val="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5BF2E343" w14:textId="77777777" w:rsidR="00A20E5A" w:rsidRPr="00A20E5A" w:rsidRDefault="00A20E5A" w:rsidP="00A20E5A">
            <w:pPr>
              <w:widowControl/>
              <w:jc w:val="left"/>
              <w:rPr>
                <w:rFonts w:ascii="宋体" w:hAnsi="宋体" w:cs="宋体"/>
                <w:color w:val="000000"/>
                <w:kern w:val="0"/>
                <w:sz w:val="22"/>
              </w:rPr>
            </w:pPr>
            <w:r w:rsidRPr="00A20E5A">
              <w:rPr>
                <w:rFonts w:ascii="宋体" w:hAnsi="宋体" w:cs="宋体" w:hint="eastAsia"/>
                <w:color w:val="000000"/>
                <w:kern w:val="0"/>
                <w:sz w:val="22"/>
              </w:rPr>
              <w:t>1.产品有轨道交通实际应用业绩；</w:t>
            </w:r>
            <w:r w:rsidRPr="00A20E5A">
              <w:rPr>
                <w:rFonts w:ascii="宋体" w:hAnsi="宋体" w:cs="宋体" w:hint="eastAsia"/>
                <w:color w:val="000000"/>
                <w:kern w:val="0"/>
                <w:sz w:val="22"/>
              </w:rPr>
              <w:br/>
              <w:t>2.适用70%及100%有轨电车液压系统，与原</w:t>
            </w:r>
            <w:proofErr w:type="spellStart"/>
            <w:r w:rsidRPr="00A20E5A">
              <w:rPr>
                <w:rFonts w:ascii="宋体" w:hAnsi="宋体" w:cs="宋体" w:hint="eastAsia"/>
                <w:color w:val="000000"/>
                <w:kern w:val="0"/>
                <w:sz w:val="22"/>
              </w:rPr>
              <w:t>pentosin</w:t>
            </w:r>
            <w:proofErr w:type="spellEnd"/>
            <w:r w:rsidRPr="00A20E5A">
              <w:rPr>
                <w:rFonts w:ascii="宋体" w:hAnsi="宋体" w:cs="宋体" w:hint="eastAsia"/>
                <w:color w:val="000000"/>
                <w:kern w:val="0"/>
                <w:sz w:val="22"/>
              </w:rPr>
              <w:t xml:space="preserve"> </w:t>
            </w:r>
            <w:proofErr w:type="spellStart"/>
            <w:r w:rsidRPr="00A20E5A">
              <w:rPr>
                <w:rFonts w:ascii="宋体" w:hAnsi="宋体" w:cs="宋体" w:hint="eastAsia"/>
                <w:color w:val="000000"/>
                <w:kern w:val="0"/>
                <w:sz w:val="22"/>
              </w:rPr>
              <w:t>pentopol</w:t>
            </w:r>
            <w:proofErr w:type="spellEnd"/>
            <w:r w:rsidRPr="00A20E5A">
              <w:rPr>
                <w:rFonts w:ascii="宋体" w:hAnsi="宋体" w:cs="宋体" w:hint="eastAsia"/>
                <w:color w:val="000000"/>
                <w:kern w:val="0"/>
                <w:sz w:val="22"/>
              </w:rPr>
              <w:t xml:space="preserve">  J32液压油通用。需保证既有设备的J32液压油不需要排空，在</w:t>
            </w:r>
            <w:proofErr w:type="gramStart"/>
            <w:r w:rsidRPr="00A20E5A">
              <w:rPr>
                <w:rFonts w:ascii="宋体" w:hAnsi="宋体" w:cs="宋体" w:hint="eastAsia"/>
                <w:color w:val="000000"/>
                <w:kern w:val="0"/>
                <w:sz w:val="22"/>
              </w:rPr>
              <w:t>正常维护</w:t>
            </w:r>
            <w:proofErr w:type="gramEnd"/>
            <w:r w:rsidRPr="00A20E5A">
              <w:rPr>
                <w:rFonts w:ascii="宋体" w:hAnsi="宋体" w:cs="宋体" w:hint="eastAsia"/>
                <w:color w:val="000000"/>
                <w:kern w:val="0"/>
                <w:sz w:val="22"/>
              </w:rPr>
              <w:t>时不需要清洁制动系统。</w:t>
            </w:r>
          </w:p>
        </w:tc>
      </w:tr>
    </w:tbl>
    <w:p w14:paraId="6AA10456" w14:textId="40104C03" w:rsidR="00F762D6" w:rsidRPr="00A20E5A" w:rsidRDefault="00F762D6">
      <w:pPr>
        <w:rPr>
          <w:rFonts w:asciiTheme="minorEastAsia" w:eastAsiaTheme="minorEastAsia" w:hAnsiTheme="minorEastAsia" w:cs="Arial"/>
          <w:b/>
          <w:color w:val="000000"/>
          <w:sz w:val="44"/>
          <w:szCs w:val="44"/>
        </w:rPr>
      </w:pPr>
    </w:p>
    <w:p w14:paraId="58D51111" w14:textId="77777777" w:rsidR="00F762D6" w:rsidRDefault="00F762D6">
      <w:pPr>
        <w:rPr>
          <w:rFonts w:asciiTheme="minorEastAsia" w:eastAsiaTheme="minorEastAsia" w:hAnsiTheme="minorEastAsia" w:cs="Arial"/>
          <w:b/>
          <w:color w:val="000000"/>
          <w:sz w:val="44"/>
          <w:szCs w:val="44"/>
        </w:rPr>
      </w:pPr>
    </w:p>
    <w:p w14:paraId="35406105" w14:textId="77777777" w:rsidR="00F762D6" w:rsidRDefault="00F762D6">
      <w:pPr>
        <w:rPr>
          <w:rFonts w:asciiTheme="minorEastAsia" w:eastAsiaTheme="minorEastAsia" w:hAnsiTheme="minorEastAsia" w:cs="Arial"/>
          <w:b/>
          <w:color w:val="000000"/>
          <w:sz w:val="44"/>
          <w:szCs w:val="44"/>
        </w:rPr>
      </w:pPr>
    </w:p>
    <w:p w14:paraId="44347826" w14:textId="77777777" w:rsidR="00F762D6" w:rsidRDefault="00F762D6">
      <w:pPr>
        <w:rPr>
          <w:rFonts w:asciiTheme="minorEastAsia" w:eastAsiaTheme="minorEastAsia" w:hAnsiTheme="minorEastAsia" w:cs="Arial"/>
          <w:b/>
          <w:color w:val="000000"/>
          <w:sz w:val="44"/>
          <w:szCs w:val="44"/>
        </w:rPr>
      </w:pPr>
    </w:p>
    <w:p w14:paraId="371D3D7B" w14:textId="77777777" w:rsidR="00B01453" w:rsidRDefault="00B01453">
      <w:pPr>
        <w:rPr>
          <w:rFonts w:asciiTheme="minorEastAsia" w:eastAsiaTheme="minorEastAsia" w:hAnsiTheme="minorEastAsia"/>
          <w:b/>
          <w:szCs w:val="21"/>
        </w:rPr>
      </w:pPr>
    </w:p>
    <w:p w14:paraId="77CC5BB7" w14:textId="77777777" w:rsidR="00B01453" w:rsidRDefault="00B01453">
      <w:pPr>
        <w:rPr>
          <w:rFonts w:asciiTheme="minorEastAsia" w:eastAsiaTheme="minorEastAsia" w:hAnsiTheme="minorEastAsia"/>
          <w:b/>
          <w:szCs w:val="21"/>
        </w:rPr>
      </w:pPr>
    </w:p>
    <w:p w14:paraId="75E778FB" w14:textId="77777777" w:rsidR="00B01453" w:rsidRDefault="00B01453">
      <w:pPr>
        <w:rPr>
          <w:rFonts w:asciiTheme="minorEastAsia" w:eastAsiaTheme="minorEastAsia" w:hAnsiTheme="minorEastAsia"/>
          <w:b/>
          <w:szCs w:val="21"/>
        </w:rPr>
      </w:pPr>
    </w:p>
    <w:p w14:paraId="4C193EFA" w14:textId="77777777" w:rsidR="00B01453" w:rsidRDefault="00B01453">
      <w:pPr>
        <w:rPr>
          <w:rFonts w:asciiTheme="minorEastAsia" w:eastAsiaTheme="minorEastAsia" w:hAnsiTheme="minorEastAsia"/>
          <w:b/>
          <w:szCs w:val="21"/>
        </w:rPr>
      </w:pPr>
    </w:p>
    <w:p w14:paraId="7F91D828" w14:textId="77777777" w:rsidR="00B01453" w:rsidRDefault="00B01453">
      <w:pPr>
        <w:rPr>
          <w:rFonts w:asciiTheme="minorEastAsia" w:eastAsiaTheme="minorEastAsia" w:hAnsiTheme="minorEastAsia"/>
          <w:b/>
          <w:szCs w:val="21"/>
        </w:rPr>
      </w:pPr>
    </w:p>
    <w:p w14:paraId="191E607C" w14:textId="77777777" w:rsidR="00B01453" w:rsidRDefault="00B01453">
      <w:pPr>
        <w:rPr>
          <w:rFonts w:asciiTheme="minorEastAsia" w:eastAsiaTheme="minorEastAsia" w:hAnsiTheme="minorEastAsia"/>
          <w:b/>
          <w:szCs w:val="21"/>
        </w:rPr>
      </w:pPr>
    </w:p>
    <w:p w14:paraId="3D682261" w14:textId="77777777" w:rsidR="00B01453" w:rsidRDefault="00B01453">
      <w:pPr>
        <w:rPr>
          <w:rFonts w:asciiTheme="minorEastAsia" w:eastAsiaTheme="minorEastAsia" w:hAnsiTheme="minorEastAsia"/>
          <w:b/>
          <w:szCs w:val="21"/>
        </w:rPr>
      </w:pPr>
    </w:p>
    <w:p w14:paraId="3AC0EBC7" w14:textId="77777777" w:rsidR="00A20E5A" w:rsidRDefault="00A20E5A">
      <w:pPr>
        <w:rPr>
          <w:rFonts w:asciiTheme="minorEastAsia" w:eastAsiaTheme="minorEastAsia" w:hAnsiTheme="minorEastAsia" w:hint="eastAsia"/>
          <w:b/>
          <w:szCs w:val="21"/>
        </w:rPr>
      </w:pPr>
    </w:p>
    <w:p w14:paraId="16220058" w14:textId="77777777" w:rsidR="00A20E5A" w:rsidRDefault="00A20E5A">
      <w:pPr>
        <w:rPr>
          <w:rFonts w:asciiTheme="minorEastAsia" w:eastAsiaTheme="minorEastAsia" w:hAnsiTheme="minorEastAsia" w:hint="eastAsia"/>
          <w:b/>
          <w:szCs w:val="21"/>
        </w:rPr>
      </w:pPr>
    </w:p>
    <w:p w14:paraId="3173FBA6" w14:textId="77777777" w:rsidR="00A20E5A" w:rsidRDefault="00A20E5A">
      <w:pPr>
        <w:rPr>
          <w:rFonts w:asciiTheme="minorEastAsia" w:eastAsiaTheme="minorEastAsia" w:hAnsiTheme="minorEastAsia" w:hint="eastAsia"/>
          <w:b/>
          <w:szCs w:val="21"/>
        </w:rPr>
      </w:pPr>
    </w:p>
    <w:p w14:paraId="4989D450" w14:textId="77777777" w:rsidR="00A20E5A" w:rsidRDefault="00A20E5A">
      <w:pPr>
        <w:rPr>
          <w:rFonts w:asciiTheme="minorEastAsia" w:eastAsiaTheme="minorEastAsia" w:hAnsiTheme="minorEastAsia" w:hint="eastAsia"/>
          <w:b/>
          <w:szCs w:val="21"/>
        </w:rPr>
      </w:pPr>
    </w:p>
    <w:p w14:paraId="47A2E611" w14:textId="77777777" w:rsidR="00A20E5A" w:rsidRDefault="00A20E5A">
      <w:pPr>
        <w:rPr>
          <w:rFonts w:asciiTheme="minorEastAsia" w:eastAsiaTheme="minorEastAsia" w:hAnsiTheme="minorEastAsia" w:hint="eastAsia"/>
          <w:b/>
          <w:szCs w:val="21"/>
        </w:rPr>
      </w:pPr>
    </w:p>
    <w:p w14:paraId="4F60EE52" w14:textId="77777777" w:rsidR="00A20E5A" w:rsidRDefault="00A20E5A">
      <w:pPr>
        <w:rPr>
          <w:rFonts w:asciiTheme="minorEastAsia" w:eastAsiaTheme="minorEastAsia" w:hAnsiTheme="minorEastAsia" w:hint="eastAsia"/>
          <w:b/>
          <w:szCs w:val="21"/>
        </w:rPr>
      </w:pPr>
    </w:p>
    <w:p w14:paraId="54A398F4" w14:textId="77777777" w:rsidR="00A20E5A" w:rsidRDefault="00A20E5A">
      <w:pPr>
        <w:rPr>
          <w:rFonts w:asciiTheme="minorEastAsia" w:eastAsiaTheme="minorEastAsia" w:hAnsiTheme="minorEastAsia" w:hint="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1CDDBE70"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bookmarkStart w:id="1" w:name="OLE_LINK2"/>
      <w:bookmarkStart w:id="2" w:name="OLE_LINK1"/>
      <w:r w:rsidR="00164A1E" w:rsidRPr="00164A1E">
        <w:rPr>
          <w:rFonts w:asciiTheme="minorEastAsia" w:eastAsiaTheme="minorEastAsia" w:hAnsiTheme="minorEastAsia" w:cs="宋体" w:hint="eastAsia"/>
          <w:sz w:val="24"/>
          <w:szCs w:val="24"/>
          <w:u w:val="single"/>
        </w:rPr>
        <w:t>招募“</w:t>
      </w:r>
      <w:bookmarkStart w:id="3" w:name="OLE_LINK4"/>
      <w:bookmarkStart w:id="4" w:name="OLE_LINK5"/>
      <w:r w:rsidR="00164A1E" w:rsidRPr="00164A1E">
        <w:rPr>
          <w:rFonts w:asciiTheme="minorEastAsia" w:eastAsiaTheme="minorEastAsia" w:hAnsiTheme="minorEastAsia" w:cs="宋体" w:hint="eastAsia"/>
          <w:sz w:val="24"/>
          <w:szCs w:val="24"/>
          <w:u w:val="single"/>
        </w:rPr>
        <w:t>沈阳浑南有轨电车</w:t>
      </w:r>
      <w:r w:rsidR="00A20E5A">
        <w:rPr>
          <w:rFonts w:asciiTheme="minorEastAsia" w:eastAsiaTheme="minorEastAsia" w:hAnsiTheme="minorEastAsia" w:cs="宋体" w:hint="eastAsia"/>
          <w:sz w:val="24"/>
          <w:szCs w:val="24"/>
          <w:u w:val="single"/>
        </w:rPr>
        <w:t>液压油采购</w:t>
      </w:r>
      <w:bookmarkEnd w:id="3"/>
      <w:bookmarkEnd w:id="4"/>
      <w:r w:rsidR="00164A1E" w:rsidRPr="00164A1E">
        <w:rPr>
          <w:rFonts w:asciiTheme="minorEastAsia" w:eastAsiaTheme="minorEastAsia" w:hAnsiTheme="minorEastAsia" w:cs="宋体" w:hint="eastAsia"/>
          <w:sz w:val="24"/>
          <w:szCs w:val="24"/>
          <w:u w:val="single"/>
        </w:rPr>
        <w:t>”的供应商</w:t>
      </w:r>
      <w:bookmarkEnd w:id="1"/>
      <w:bookmarkEnd w:id="2"/>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1C54A361"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64A1E">
        <w:rPr>
          <w:rFonts w:asciiTheme="minorEastAsia" w:eastAsiaTheme="minorEastAsia" w:hAnsiTheme="minorEastAsia" w:hint="eastAsia"/>
          <w:sz w:val="22"/>
        </w:rPr>
        <w:t>招募</w:t>
      </w:r>
      <w:r w:rsidR="00164A1E" w:rsidRPr="00164A1E">
        <w:rPr>
          <w:rFonts w:asciiTheme="minorEastAsia" w:eastAsiaTheme="minorEastAsia" w:hAnsiTheme="minorEastAsia" w:cs="宋体" w:hint="eastAsia"/>
          <w:sz w:val="24"/>
          <w:szCs w:val="24"/>
          <w:u w:val="single"/>
        </w:rPr>
        <w:t>“</w:t>
      </w:r>
      <w:r w:rsidR="00A20E5A">
        <w:rPr>
          <w:rFonts w:asciiTheme="minorEastAsia" w:eastAsiaTheme="minorEastAsia" w:hAnsiTheme="minorEastAsia" w:cs="宋体" w:hint="eastAsia"/>
          <w:sz w:val="24"/>
          <w:szCs w:val="24"/>
          <w:u w:val="single"/>
        </w:rPr>
        <w:t>沈阳浑南有轨电车液压油采购</w:t>
      </w:r>
      <w:r w:rsidR="00164A1E" w:rsidRPr="00164A1E">
        <w:rPr>
          <w:rFonts w:asciiTheme="minorEastAsia" w:eastAsiaTheme="minorEastAsia" w:hAnsiTheme="minorEastAsia" w:cs="宋体" w:hint="eastAsia"/>
          <w:sz w:val="24"/>
          <w:szCs w:val="24"/>
          <w:u w:val="single"/>
        </w:rPr>
        <w:t>”的供应商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74F292EE"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164A1E" w:rsidRPr="00164A1E">
        <w:rPr>
          <w:rFonts w:asciiTheme="minorEastAsia" w:eastAsiaTheme="minorEastAsia" w:hAnsiTheme="minorEastAsia" w:cs="Arial" w:hint="eastAsia"/>
          <w:sz w:val="24"/>
          <w:szCs w:val="24"/>
          <w:u w:val="single"/>
        </w:rPr>
        <w:t>招募“</w:t>
      </w:r>
      <w:r w:rsidR="00A20E5A">
        <w:rPr>
          <w:rFonts w:asciiTheme="minorEastAsia" w:eastAsiaTheme="minorEastAsia" w:hAnsiTheme="minorEastAsia" w:cs="宋体" w:hint="eastAsia"/>
          <w:sz w:val="24"/>
          <w:szCs w:val="24"/>
          <w:u w:val="single"/>
        </w:rPr>
        <w:t>沈阳浑南有轨电车液压油采购</w:t>
      </w:r>
      <w:bookmarkStart w:id="5" w:name="_GoBack"/>
      <w:bookmarkEnd w:id="5"/>
      <w:r w:rsidR="00164A1E" w:rsidRPr="00164A1E">
        <w:rPr>
          <w:rFonts w:asciiTheme="minorEastAsia" w:eastAsiaTheme="minorEastAsia" w:hAnsiTheme="minorEastAsia" w:cs="Arial" w:hint="eastAsia"/>
          <w:sz w:val="24"/>
          <w:szCs w:val="24"/>
          <w:u w:val="single"/>
        </w:rPr>
        <w:t>”的供应商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0E740F">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F389C" w14:textId="77777777" w:rsidR="00130745" w:rsidRDefault="00130745">
      <w:r>
        <w:separator/>
      </w:r>
    </w:p>
  </w:endnote>
  <w:endnote w:type="continuationSeparator" w:id="0">
    <w:p w14:paraId="3A958AB6" w14:textId="77777777" w:rsidR="00130745" w:rsidRDefault="0013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20E5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0E5A">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84F2" w14:textId="77777777" w:rsidR="00130745" w:rsidRDefault="00130745">
      <w:r>
        <w:separator/>
      </w:r>
    </w:p>
  </w:footnote>
  <w:footnote w:type="continuationSeparator" w:id="0">
    <w:p w14:paraId="0B89AA6B" w14:textId="77777777" w:rsidR="00130745" w:rsidRDefault="00130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30745"/>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B797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244B"/>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0E5A"/>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5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0D85-6319-4A41-8697-D585594F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778</Words>
  <Characters>4441</Characters>
  <Application>Microsoft Office Word</Application>
  <DocSecurity>0</DocSecurity>
  <Lines>37</Lines>
  <Paragraphs>10</Paragraphs>
  <ScaleCrop>false</ScaleCrop>
  <Company>Lenovo (Beijing) Limited</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2</cp:revision>
  <cp:lastPrinted>2024-08-08T07:56:00Z</cp:lastPrinted>
  <dcterms:created xsi:type="dcterms:W3CDTF">2024-10-08T07:19:00Z</dcterms:created>
  <dcterms:modified xsi:type="dcterms:W3CDTF">2024-10-08T07:19:00Z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